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Takoorku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Sharci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Darro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waxay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dhaqantaa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shuruucda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xuquuqda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madaniga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Fadaraalka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khuseeya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mana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samayso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takoor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salaysan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qoomiyad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midab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qofku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waddanka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jeedo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da’,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naafonimo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waafaqsan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waxa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koobo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takoorka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lagu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faahfaahiyey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45 CFR § 92.101(a)(2))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</w:t>
      </w:r>
      <w:r>
        <w:rPr>
          <w:rFonts w:ascii="Times New Roman" w:eastAsia="Times New Roman" w:hAnsi="Times New Roman"/>
          <w:sz w:val="24"/>
          <w:szCs w:val="24"/>
        </w:rPr>
        <w:t xml:space="preserve"> (ama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jiraan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sifooyinka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jiraan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astaamaha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jinsiyada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badan;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uurka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xaaladaha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xiriira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doorashada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aqoonsiga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qalad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aaminsanaanta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).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</w:rPr>
        <w:t>] [</w:t>
      </w:r>
      <w:bookmarkStart w:id="0" w:name="_Hlk132272512"/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dadka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kala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takoorto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qoomiyad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midab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waddanka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qofku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jeedo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da’,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naafonimo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 [Name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hadda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waxay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haysataa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qiil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religious and/or conscience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dhaafid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ay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heshay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Xafiiska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HHS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Xuquuqda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Madaniga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dhaafaya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dhaqanto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Waxay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siisaa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dadka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naafada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 wax-ka-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baddalo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macquul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qalab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caawinaad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adeegyo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bilaash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habboon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wax-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noogula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xiriiraan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Tarjumaano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luuqadda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dadka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maqalka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la’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muctarif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Macluumaad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qoran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qaabab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kale (far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waawayn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cod,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qaabab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elektaroonig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adeegsan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karo,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qaabab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kale).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Siiya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adeegyo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kaalmada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luuqadda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bilaash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dadka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luuqaddooda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koowaad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aysan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lastRenderedPageBreak/>
        <w:t>ahayn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Ingiriisi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Tarjumaano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muctarif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Macluumaad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qoran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luuqado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kale.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</w:rPr>
        <w:t>Haddaad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baahan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wax-ka-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baddalo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macquul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qalab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caawinaad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adeegyo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habboon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adeegyo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kaalmada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luuqadda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ah, la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xiriir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Civil Rights Coordinator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Haddaad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rumaysan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fashilantay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siiso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adeegyadan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kale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takoortay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iyadoo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duulaysa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qoomiyad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midab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waddanka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jeedo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da’,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naafonimo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jinsi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waxaad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gudbin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kartaa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ashkato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mailing address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telephone number</w:t>
      </w:r>
      <w:r>
        <w:rPr>
          <w:rFonts w:ascii="Times New Roman" w:eastAsia="Times New Roman" w:hAnsi="Times New Roman"/>
          <w:sz w:val="24"/>
          <w:szCs w:val="24"/>
        </w:rPr>
        <w:t xml:space="preserve"> 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TTY number—if covered entity has one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>
        <w:rPr>
          <w:rFonts w:ascii="Times New Roman" w:eastAsia="Times New Roman" w:hAnsi="Times New Roman"/>
          <w:sz w:val="24"/>
          <w:szCs w:val="24"/>
        </w:rPr>
        <w:t xml:space="preserve">].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Waxaad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gudbin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kartaa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ashkato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fool ka fool ah 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boostada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fakas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iimeyl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ahaan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Haddaad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baahan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tahay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caawimo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gudbinta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ashkato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ayaa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diyaar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 ah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inuu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caawiyo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Waxaad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sidoo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kale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gudbin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kartaa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cabasho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Waaxda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Adeegyada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Caafimaadka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Aadanaha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Maraykanka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Xafiiska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Xuquuqda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Madaniga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adigoo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elektaroonig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 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marinaya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Boortalka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Cabashada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Xuquuqda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Madaniga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, 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adigoo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adeegsanaya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boostada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ama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taleefanka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ah: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200 Independence Avenue, SW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1-800-368-1019, 800-537-7697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TDD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lastRenderedPageBreak/>
        <w:t>Foomamka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cabashada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waxa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heli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If applicable: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Ogaysiiskan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waxa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laga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heli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entity's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websaytkeeda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>
        <w:rPr>
          <w:rFonts w:ascii="Times New Roman" w:eastAsia="Times New Roman" w:hAnsi="Times New Roman"/>
          <w:sz w:val="24"/>
          <w:szCs w:val="24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</w:rPr>
        <w:footnoteRef/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482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